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93E625">
      <w:pPr>
        <w:pStyle w:val="9"/>
        <w:snapToGrid w:val="0"/>
        <w:spacing w:line="300" w:lineRule="auto"/>
        <w:jc w:val="center"/>
        <w:rPr>
          <w:rFonts w:hint="eastAsia" w:hAnsi="宋体" w:cs="宋体"/>
          <w:b/>
          <w:bCs/>
          <w:color w:val="auto"/>
          <w:w w:val="80"/>
          <w:sz w:val="40"/>
          <w:szCs w:val="40"/>
          <w:highlight w:val="none"/>
        </w:rPr>
      </w:pPr>
      <w:bookmarkStart w:id="0" w:name="_Toc35393809"/>
      <w:bookmarkStart w:id="1" w:name="_Toc28359022"/>
      <w:r>
        <w:rPr>
          <w:rFonts w:hint="eastAsia" w:hAnsi="宋体" w:cs="宋体"/>
          <w:b/>
          <w:bCs/>
          <w:color w:val="auto"/>
          <w:w w:val="80"/>
          <w:sz w:val="40"/>
          <w:szCs w:val="40"/>
          <w:highlight w:val="none"/>
          <w:lang w:eastAsia="zh-CN"/>
        </w:rPr>
        <w:t>珠海市理工职业技术学校三校区空调热泵维修采购项目包组1</w:t>
      </w:r>
      <w:r>
        <w:rPr>
          <w:rFonts w:hint="eastAsia" w:hAnsi="宋体" w:cs="宋体"/>
          <w:b/>
          <w:bCs/>
          <w:color w:val="auto"/>
          <w:w w:val="80"/>
          <w:sz w:val="40"/>
          <w:szCs w:val="40"/>
          <w:highlight w:val="none"/>
          <w:lang w:val="en-US" w:eastAsia="zh-CN"/>
        </w:rPr>
        <w:t xml:space="preserve">      </w:t>
      </w:r>
      <w:r>
        <w:rPr>
          <w:rFonts w:hint="eastAsia" w:hAnsi="宋体" w:cs="宋体"/>
          <w:b/>
          <w:bCs/>
          <w:color w:val="auto"/>
          <w:w w:val="80"/>
          <w:sz w:val="40"/>
          <w:szCs w:val="40"/>
          <w:highlight w:val="none"/>
          <w:lang w:eastAsia="zh-CN"/>
        </w:rPr>
        <w:t>（斗门校区）中标</w:t>
      </w:r>
      <w:r>
        <w:rPr>
          <w:rFonts w:hint="eastAsia" w:hAnsi="宋体" w:cs="宋体"/>
          <w:b/>
          <w:bCs/>
          <w:color w:val="auto"/>
          <w:w w:val="80"/>
          <w:sz w:val="40"/>
          <w:szCs w:val="40"/>
          <w:highlight w:val="none"/>
        </w:rPr>
        <w:t>结果公告</w:t>
      </w:r>
      <w:bookmarkEnd w:id="0"/>
      <w:bookmarkEnd w:id="1"/>
    </w:p>
    <w:p w14:paraId="2660B6C9">
      <w:pPr>
        <w:pStyle w:val="9"/>
        <w:snapToGrid w:val="0"/>
        <w:spacing w:line="300" w:lineRule="auto"/>
        <w:jc w:val="center"/>
        <w:rPr>
          <w:rFonts w:hint="eastAsia" w:hAnsi="宋体" w:cs="宋体"/>
          <w:b/>
          <w:bCs/>
          <w:color w:val="auto"/>
          <w:w w:val="80"/>
          <w:sz w:val="20"/>
          <w:szCs w:val="20"/>
          <w:highlight w:val="none"/>
        </w:rPr>
      </w:pPr>
    </w:p>
    <w:p w14:paraId="3F71FECE">
      <w:pPr>
        <w:numPr>
          <w:ilvl w:val="0"/>
          <w:numId w:val="1"/>
        </w:num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highlight w:val="none"/>
        </w:rPr>
        <w:t>项目编号：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highlight w:val="none"/>
          <w:lang w:eastAsia="zh-CN"/>
        </w:rPr>
        <w:t>RJ25034FW</w:t>
      </w:r>
      <w:bookmarkStart w:id="2" w:name="_GoBack"/>
      <w:bookmarkEnd w:id="2"/>
    </w:p>
    <w:p w14:paraId="7BA969E5">
      <w:pPr>
        <w:numPr>
          <w:ilvl w:val="0"/>
          <w:numId w:val="1"/>
        </w:num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highlight w:val="none"/>
        </w:rPr>
        <w:t>项目名称：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highlight w:val="none"/>
          <w:lang w:eastAsia="zh-CN"/>
        </w:rPr>
        <w:t>珠海市理工职业技术学校三校区空调热泵维修采购项目包组1（斗门校区）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highlight w:val="none"/>
          <w:lang w:val="en-US" w:eastAsia="zh-CN"/>
        </w:rPr>
        <w:t xml:space="preserve"> </w:t>
      </w:r>
    </w:p>
    <w:p w14:paraId="35EBCAFA">
      <w:pPr>
        <w:numPr>
          <w:ilvl w:val="0"/>
          <w:numId w:val="1"/>
        </w:num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highlight w:val="none"/>
          <w:lang w:eastAsia="zh-CN"/>
        </w:rPr>
        <w:t>中标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highlight w:val="none"/>
        </w:rPr>
        <w:t>信息</w:t>
      </w:r>
    </w:p>
    <w:p w14:paraId="1922070F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highlight w:val="none"/>
        </w:rPr>
        <w:t>供应商名称：深圳市优美生活科技净水有限公司</w:t>
      </w:r>
    </w:p>
    <w:p w14:paraId="0E9C1651">
      <w:pPr>
        <w:numPr>
          <w:ilvl w:val="-1"/>
          <w:numId w:val="0"/>
        </w:num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highlight w:val="none"/>
        </w:rPr>
        <w:t>供应商地址：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highlight w:val="none"/>
          <w:lang w:eastAsia="zh-CN"/>
        </w:rPr>
        <w:t>深圳市龙华区龙华街道清华社区清龙路6号港之龙科技园科技孵化中心2层GR07-01</w:t>
      </w:r>
    </w:p>
    <w:p w14:paraId="487A5409">
      <w:pPr>
        <w:numPr>
          <w:ilvl w:val="-1"/>
          <w:numId w:val="0"/>
        </w:num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highlight w:val="none"/>
          <w:lang w:eastAsia="zh-CN"/>
        </w:rPr>
        <w:t>中标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highlight w:val="none"/>
          <w:lang w:val="en-US" w:eastAsia="zh-CN"/>
        </w:rPr>
        <w:t>费率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highlight w:val="none"/>
        </w:rPr>
        <w:t>：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67.50%</w:t>
      </w:r>
    </w:p>
    <w:p w14:paraId="03D39C91">
      <w:pPr>
        <w:numPr>
          <w:ilvl w:val="-1"/>
          <w:numId w:val="0"/>
        </w:numPr>
        <w:spacing w:line="360" w:lineRule="auto"/>
        <w:ind w:firstLine="0" w:firstLineChars="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highlight w:val="none"/>
          <w:lang w:val="en-US" w:eastAsia="zh-CN"/>
        </w:rPr>
        <w:t>四、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highlight w:val="none"/>
        </w:rPr>
        <w:t>主要标的信息</w:t>
      </w:r>
    </w:p>
    <w:tbl>
      <w:tblPr>
        <w:tblStyle w:val="14"/>
        <w:tblW w:w="5276" w:type="pct"/>
        <w:jc w:val="center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1"/>
        <w:gridCol w:w="689"/>
        <w:gridCol w:w="2243"/>
        <w:gridCol w:w="1318"/>
        <w:gridCol w:w="1295"/>
        <w:gridCol w:w="1237"/>
        <w:gridCol w:w="1301"/>
        <w:gridCol w:w="1166"/>
      </w:tblGrid>
      <w:tr w14:paraId="646ED2F1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510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 w14:paraId="7EDFC49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60" w:lineRule="atLeast"/>
              <w:ind w:left="0" w:leftChars="0" w:right="0" w:right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highlight w:val="none"/>
                <w:lang w:val="en-US" w:eastAsia="zh-CN" w:bidi="ar"/>
              </w:rPr>
              <w:t>序号</w:t>
            </w:r>
          </w:p>
        </w:tc>
        <w:tc>
          <w:tcPr>
            <w:tcW w:w="33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 w14:paraId="79AC5FC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60" w:lineRule="atLeast"/>
              <w:ind w:left="0" w:leftChars="0" w:right="0" w:right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highlight w:val="none"/>
                <w:lang w:val="en-US" w:eastAsia="zh-CN" w:bidi="ar"/>
              </w:rPr>
              <w:t>品目名称</w:t>
            </w:r>
          </w:p>
        </w:tc>
        <w:tc>
          <w:tcPr>
            <w:tcW w:w="108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 w14:paraId="2D2F038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60" w:lineRule="atLeast"/>
              <w:ind w:left="0" w:leftChars="0" w:right="0" w:rightChars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highlight w:val="none"/>
                <w:lang w:val="en-US" w:eastAsia="zh-CN" w:bidi="ar"/>
              </w:rPr>
              <w:t>采购标的名称</w:t>
            </w:r>
          </w:p>
        </w:tc>
        <w:tc>
          <w:tcPr>
            <w:tcW w:w="6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 w14:paraId="0FE6F27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60" w:lineRule="atLeast"/>
              <w:ind w:left="0" w:leftChars="0" w:right="0" w:rightChars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bCs/>
                <w:sz w:val="24"/>
                <w:szCs w:val="24"/>
                <w:highlight w:val="none"/>
                <w:lang w:val="en-US"/>
              </w:rPr>
            </w:pPr>
            <w:r>
              <w:rPr>
                <w:rFonts w:hint="default" w:asciiTheme="minorEastAsia" w:hAnsiTheme="minorEastAsia" w:eastAsiaTheme="minorEastAsia" w:cstheme="minorEastAsia"/>
                <w:bCs/>
                <w:sz w:val="24"/>
                <w:szCs w:val="24"/>
                <w:highlight w:val="none"/>
                <w:lang w:val="en-US"/>
              </w:rPr>
              <w:t>服务范围</w:t>
            </w:r>
          </w:p>
        </w:tc>
        <w:tc>
          <w:tcPr>
            <w:tcW w:w="62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 w14:paraId="311E30CE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60" w:lineRule="atLeast"/>
              <w:ind w:left="0" w:leftChars="0" w:right="0" w:rightChars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bCs/>
                <w:sz w:val="24"/>
                <w:szCs w:val="24"/>
                <w:highlight w:val="none"/>
                <w:lang w:val="en-US"/>
              </w:rPr>
            </w:pPr>
            <w:r>
              <w:rPr>
                <w:rFonts w:hint="default" w:asciiTheme="minorEastAsia" w:hAnsiTheme="minorEastAsia" w:eastAsiaTheme="minorEastAsia" w:cstheme="minorEastAsia"/>
                <w:bCs/>
                <w:sz w:val="24"/>
                <w:szCs w:val="24"/>
                <w:highlight w:val="none"/>
                <w:lang w:val="en-US"/>
              </w:rPr>
              <w:t>服务要求</w:t>
            </w:r>
          </w:p>
        </w:tc>
        <w:tc>
          <w:tcPr>
            <w:tcW w:w="60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 w14:paraId="1899FB6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60" w:lineRule="atLeast"/>
              <w:ind w:left="0" w:leftChars="0" w:right="0" w:rightChars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bCs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highlight w:val="none"/>
                <w:lang w:val="en-US" w:eastAsia="zh-CN" w:bidi="ar"/>
              </w:rPr>
              <w:t>服务时间</w:t>
            </w:r>
          </w:p>
        </w:tc>
        <w:tc>
          <w:tcPr>
            <w:tcW w:w="63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 w14:paraId="799383A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60" w:lineRule="atLeast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highlight w:val="none"/>
                <w:lang w:val="en-US" w:eastAsia="zh-CN" w:bidi="ar"/>
              </w:rPr>
              <w:t>服务标准</w:t>
            </w:r>
          </w:p>
        </w:tc>
        <w:tc>
          <w:tcPr>
            <w:tcW w:w="5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 w14:paraId="68B8B6F5">
            <w:pPr>
              <w:keepNext w:val="0"/>
              <w:keepLines w:val="0"/>
              <w:widowControl/>
              <w:suppressLineNumbers w:val="0"/>
              <w:wordWrap/>
              <w:spacing w:before="0" w:beforeAutospacing="0" w:after="0" w:afterAutospacing="0" w:line="360" w:lineRule="atLeast"/>
              <w:ind w:left="0" w:leftChars="0" w:right="0" w:right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highlight w:val="none"/>
              </w:rPr>
              <w:t>费率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highlight w:val="none"/>
                <w:lang w:val="en-US" w:eastAsia="zh-CN" w:bidi="ar"/>
              </w:rPr>
              <w:t>(%)</w:t>
            </w:r>
          </w:p>
        </w:tc>
      </w:tr>
      <w:tr w14:paraId="0A92A372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8" w:hRule="atLeast"/>
          <w:jc w:val="center"/>
        </w:trPr>
        <w:tc>
          <w:tcPr>
            <w:tcW w:w="510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 w14:paraId="19BE1317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33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 w14:paraId="47D9A280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  <w:t>服务类</w:t>
            </w:r>
          </w:p>
        </w:tc>
        <w:tc>
          <w:tcPr>
            <w:tcW w:w="108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 w14:paraId="44AA3C28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eastAsia="zh-CN"/>
              </w:rPr>
              <w:t xml:space="preserve">珠海市理工职业技术学校三校区空调热泵维修采购项目包组1（斗门校区） </w:t>
            </w:r>
          </w:p>
        </w:tc>
        <w:tc>
          <w:tcPr>
            <w:tcW w:w="6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 w14:paraId="11059077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eastAsia="zh-CN"/>
              </w:rPr>
              <w:t>按磋商文件要求执行</w:t>
            </w:r>
          </w:p>
        </w:tc>
        <w:tc>
          <w:tcPr>
            <w:tcW w:w="62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 w14:paraId="6E7A7200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eastAsia="zh-CN"/>
              </w:rPr>
              <w:t>按磋商文件要求执行</w:t>
            </w:r>
          </w:p>
        </w:tc>
        <w:tc>
          <w:tcPr>
            <w:tcW w:w="60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 w14:paraId="3596C112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eastAsia="zh-CN"/>
              </w:rPr>
              <w:t>按磋商文件要求执行</w:t>
            </w:r>
          </w:p>
        </w:tc>
        <w:tc>
          <w:tcPr>
            <w:tcW w:w="63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 w14:paraId="73BAC38C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eastAsia="zh-CN"/>
              </w:rPr>
              <w:t>按磋商文件要求执行</w:t>
            </w:r>
          </w:p>
        </w:tc>
        <w:tc>
          <w:tcPr>
            <w:tcW w:w="5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 w14:paraId="56A3F6D5">
            <w:pPr>
              <w:spacing w:line="240" w:lineRule="auto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67.50%</w:t>
            </w:r>
          </w:p>
        </w:tc>
      </w:tr>
    </w:tbl>
    <w:p w14:paraId="5923A606">
      <w:pPr>
        <w:numPr>
          <w:ilvl w:val="0"/>
          <w:numId w:val="0"/>
        </w:numPr>
        <w:spacing w:line="360" w:lineRule="auto"/>
        <w:ind w:leftChars="0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五、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评审专家名单：</w:t>
      </w:r>
    </w:p>
    <w:p w14:paraId="5EF9BE38">
      <w:pPr>
        <w:numPr>
          <w:ilvl w:val="0"/>
          <w:numId w:val="0"/>
        </w:numPr>
        <w:spacing w:line="360" w:lineRule="auto"/>
        <w:ind w:leftChars="0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1、评审委员会总人数：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5人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 xml:space="preserve"> </w:t>
      </w:r>
    </w:p>
    <w:p w14:paraId="19186AA1">
      <w:pPr>
        <w:numPr>
          <w:ilvl w:val="0"/>
          <w:numId w:val="0"/>
        </w:numPr>
        <w:spacing w:line="360" w:lineRule="auto"/>
        <w:ind w:leftChars="0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2、随机抽取专家名单：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highlight w:val="none"/>
          <w:u w:val="none"/>
          <w:lang w:val="en-US" w:eastAsia="zh-CN" w:bidi="ar"/>
        </w:rPr>
        <w:t>杜琴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highlight w:val="none"/>
          <w:u w:val="none"/>
          <w:lang w:val="en-US" w:eastAsia="zh-CN" w:bidi="ar"/>
        </w:rPr>
        <w:t>、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highlight w:val="none"/>
          <w:u w:val="none"/>
          <w:lang w:val="en-US" w:eastAsia="zh-CN" w:bidi="ar"/>
        </w:rPr>
        <w:t>李月放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highlight w:val="none"/>
          <w:u w:val="none"/>
          <w:lang w:val="en-US" w:eastAsia="zh-CN" w:bidi="ar"/>
        </w:rPr>
        <w:t>、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highlight w:val="none"/>
          <w:u w:val="none"/>
          <w:lang w:val="en-US" w:eastAsia="zh-CN" w:bidi="ar"/>
        </w:rPr>
        <w:t>陈家亮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highlight w:val="none"/>
          <w:u w:val="none"/>
          <w:lang w:val="en-US" w:eastAsia="zh-CN" w:bidi="ar"/>
        </w:rPr>
        <w:t>、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highlight w:val="none"/>
          <w:u w:val="none"/>
          <w:lang w:val="en-US" w:eastAsia="zh-CN" w:bidi="ar"/>
        </w:rPr>
        <w:t>陈磊</w:t>
      </w:r>
    </w:p>
    <w:p w14:paraId="53492241">
      <w:pPr>
        <w:numPr>
          <w:ilvl w:val="0"/>
          <w:numId w:val="0"/>
        </w:numPr>
        <w:spacing w:line="360" w:lineRule="auto"/>
        <w:ind w:leftChars="0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3、采购人代表：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王传朋</w:t>
      </w:r>
    </w:p>
    <w:p w14:paraId="13F80043">
      <w:pPr>
        <w:numPr>
          <w:ilvl w:val="0"/>
          <w:numId w:val="0"/>
        </w:numPr>
        <w:spacing w:line="360" w:lineRule="auto"/>
        <w:ind w:leftChars="0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、自行选定专家名单：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无</w:t>
      </w:r>
    </w:p>
    <w:p w14:paraId="4A449776">
      <w:pPr>
        <w:spacing w:line="360" w:lineRule="auto"/>
        <w:rPr>
          <w:rFonts w:hint="eastAsia" w:ascii="宋体" w:hAnsi="宋体" w:eastAsiaTheme="minorEastAsia"/>
          <w:color w:val="000000"/>
          <w:sz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六、代理服务收费标准及金额：</w:t>
      </w:r>
      <w:r>
        <w:rPr>
          <w:rFonts w:hint="eastAsia" w:ascii="宋体" w:hAnsi="宋体" w:eastAsiaTheme="minorEastAsia"/>
          <w:color w:val="000000"/>
          <w:sz w:val="24"/>
          <w:highlight w:val="none"/>
          <w:lang w:val="en-US" w:eastAsia="zh-CN"/>
        </w:rPr>
        <w:t>按招标文件约定执行。</w:t>
      </w:r>
    </w:p>
    <w:p w14:paraId="58F587F0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七、公告期限</w:t>
      </w:r>
    </w:p>
    <w:p w14:paraId="64CB17B5">
      <w:pPr>
        <w:spacing w:line="360" w:lineRule="auto"/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</w:rPr>
        <w:t>自本公告发布之日起1个工作日。</w:t>
      </w:r>
    </w:p>
    <w:p w14:paraId="5E89A639">
      <w:pPr>
        <w:numPr>
          <w:ilvl w:val="0"/>
          <w:numId w:val="2"/>
        </w:numPr>
        <w:spacing w:line="360" w:lineRule="auto"/>
        <w:ind w:firstLine="0" w:firstLineChars="0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其他补充事宜</w:t>
      </w:r>
    </w:p>
    <w:p w14:paraId="3B2880BB">
      <w:pPr>
        <w:pStyle w:val="2"/>
        <w:numPr>
          <w:ilvl w:val="-1"/>
          <w:numId w:val="0"/>
        </w:numPr>
        <w:jc w:val="center"/>
        <w:rPr>
          <w:rFonts w:hint="default" w:eastAsiaTheme="minorEastAsia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评审信息</w:t>
      </w:r>
    </w:p>
    <w:tbl>
      <w:tblPr>
        <w:tblStyle w:val="14"/>
        <w:tblW w:w="101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"/>
        <w:gridCol w:w="1924"/>
        <w:gridCol w:w="839"/>
        <w:gridCol w:w="846"/>
        <w:gridCol w:w="1731"/>
        <w:gridCol w:w="954"/>
        <w:gridCol w:w="1029"/>
        <w:gridCol w:w="910"/>
        <w:gridCol w:w="939"/>
        <w:gridCol w:w="532"/>
      </w:tblGrid>
      <w:tr w14:paraId="5C3FC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8" w:hRule="atLeast"/>
          <w:jc w:val="center"/>
        </w:trPr>
        <w:tc>
          <w:tcPr>
            <w:tcW w:w="432" w:type="dxa"/>
            <w:vAlign w:val="center"/>
          </w:tcPr>
          <w:p w14:paraId="6696AEB6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highlight w:val="none"/>
              </w:rPr>
              <w:t>序号</w:t>
            </w:r>
          </w:p>
        </w:tc>
        <w:tc>
          <w:tcPr>
            <w:tcW w:w="1924" w:type="dxa"/>
            <w:vAlign w:val="center"/>
          </w:tcPr>
          <w:p w14:paraId="17E28538">
            <w:pPr>
              <w:wordWrap w:val="0"/>
              <w:ind w:firstLine="210" w:firstLineChars="100"/>
              <w:jc w:val="center"/>
              <w:rPr>
                <w:rFonts w:ascii="宋体" w:hAnsi="宋体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szCs w:val="21"/>
                <w:highlight w:val="none"/>
              </w:rPr>
              <w:t>供应商名称</w:t>
            </w:r>
          </w:p>
        </w:tc>
        <w:tc>
          <w:tcPr>
            <w:tcW w:w="839" w:type="dxa"/>
            <w:vAlign w:val="center"/>
          </w:tcPr>
          <w:p w14:paraId="692F8A30">
            <w:pPr>
              <w:wordWrap w:val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highlight w:val="none"/>
                <w:lang w:val="en-US" w:eastAsia="zh-CN"/>
              </w:rPr>
              <w:t>资格性审查</w:t>
            </w:r>
          </w:p>
        </w:tc>
        <w:tc>
          <w:tcPr>
            <w:tcW w:w="846" w:type="dxa"/>
            <w:vAlign w:val="center"/>
          </w:tcPr>
          <w:p w14:paraId="28BECFF9">
            <w:pPr>
              <w:wordWrap w:val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highlight w:val="none"/>
                <w:lang w:val="en-US" w:eastAsia="zh-CN"/>
              </w:rPr>
              <w:t>符合性审查</w:t>
            </w:r>
          </w:p>
        </w:tc>
        <w:tc>
          <w:tcPr>
            <w:tcW w:w="1731" w:type="dxa"/>
            <w:vAlign w:val="center"/>
          </w:tcPr>
          <w:p w14:paraId="08F04A94">
            <w:pPr>
              <w:spacing w:line="240" w:lineRule="auto"/>
              <w:jc w:val="center"/>
              <w:rPr>
                <w:rFonts w:ascii="宋体" w:hAnsi="宋体" w:cs="宋体"/>
                <w:bCs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1"/>
                <w:szCs w:val="21"/>
                <w:highlight w:val="none"/>
              </w:rPr>
              <w:t>经评审的投标报价（费率/%）</w:t>
            </w:r>
          </w:p>
        </w:tc>
        <w:tc>
          <w:tcPr>
            <w:tcW w:w="954" w:type="dxa"/>
            <w:vAlign w:val="center"/>
          </w:tcPr>
          <w:p w14:paraId="0D808C47">
            <w:pPr>
              <w:spacing w:line="240" w:lineRule="auto"/>
              <w:jc w:val="center"/>
              <w:rPr>
                <w:rFonts w:ascii="宋体" w:hAnsi="宋体" w:cs="宋体"/>
                <w:bCs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1"/>
                <w:szCs w:val="21"/>
                <w:highlight w:val="none"/>
              </w:rPr>
              <w:t>商务</w:t>
            </w:r>
            <w:r>
              <w:rPr>
                <w:rFonts w:hint="eastAsia" w:ascii="宋体" w:hAnsi="宋体" w:cs="宋体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b w:val="0"/>
                <w:bCs/>
                <w:color w:val="auto"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1029" w:type="dxa"/>
            <w:vAlign w:val="center"/>
          </w:tcPr>
          <w:p w14:paraId="7C4D9F8D">
            <w:pPr>
              <w:spacing w:line="240" w:lineRule="auto"/>
              <w:jc w:val="center"/>
              <w:rPr>
                <w:rFonts w:ascii="宋体" w:hAnsi="宋体" w:cs="宋体"/>
                <w:bCs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1"/>
                <w:szCs w:val="21"/>
                <w:highlight w:val="none"/>
                <w:lang w:eastAsia="zh-CN"/>
              </w:rPr>
              <w:t>技</w:t>
            </w:r>
            <w:r>
              <w:rPr>
                <w:rFonts w:hint="eastAsia" w:ascii="宋体" w:hAnsi="宋体" w:cs="宋体"/>
                <w:b w:val="0"/>
                <w:bCs/>
                <w:color w:val="auto"/>
                <w:sz w:val="21"/>
                <w:szCs w:val="21"/>
                <w:highlight w:val="none"/>
              </w:rPr>
              <w:t>术</w:t>
            </w:r>
            <w:r>
              <w:rPr>
                <w:rFonts w:hint="eastAsia" w:ascii="宋体" w:hAnsi="宋体" w:cs="宋体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b w:val="0"/>
                <w:bCs/>
                <w:color w:val="auto"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910" w:type="dxa"/>
            <w:vAlign w:val="center"/>
          </w:tcPr>
          <w:p w14:paraId="6F29B81B">
            <w:pPr>
              <w:wordWrap w:val="0"/>
              <w:jc w:val="center"/>
              <w:rPr>
                <w:rFonts w:ascii="宋体" w:hAnsi="宋体" w:cs="宋体"/>
                <w:bCs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szCs w:val="21"/>
                <w:highlight w:val="none"/>
              </w:rPr>
              <w:t>经济价格得分</w:t>
            </w:r>
          </w:p>
        </w:tc>
        <w:tc>
          <w:tcPr>
            <w:tcW w:w="939" w:type="dxa"/>
            <w:vAlign w:val="center"/>
          </w:tcPr>
          <w:p w14:paraId="36E70EDF">
            <w:pPr>
              <w:wordWrap w:val="0"/>
              <w:jc w:val="center"/>
              <w:rPr>
                <w:rFonts w:ascii="宋体" w:hAnsi="宋体" w:cs="宋体"/>
                <w:bCs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szCs w:val="21"/>
                <w:highlight w:val="none"/>
              </w:rPr>
              <w:t>最终</w:t>
            </w:r>
          </w:p>
          <w:p w14:paraId="47DCAC6D">
            <w:pPr>
              <w:wordWrap w:val="0"/>
              <w:jc w:val="center"/>
              <w:rPr>
                <w:rFonts w:ascii="宋体" w:hAnsi="宋体" w:cs="宋体"/>
                <w:bCs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szCs w:val="21"/>
                <w:highlight w:val="none"/>
              </w:rPr>
              <w:t>得分</w:t>
            </w:r>
          </w:p>
        </w:tc>
        <w:tc>
          <w:tcPr>
            <w:tcW w:w="532" w:type="dxa"/>
            <w:vAlign w:val="center"/>
          </w:tcPr>
          <w:p w14:paraId="5CFA96E5">
            <w:pPr>
              <w:wordWrap w:val="0"/>
              <w:jc w:val="center"/>
              <w:rPr>
                <w:rFonts w:ascii="宋体" w:hAnsi="宋体" w:cs="宋体"/>
                <w:bCs/>
                <w:szCs w:val="21"/>
                <w:highlight w:val="none"/>
              </w:rPr>
            </w:pPr>
            <w:r>
              <w:rPr>
                <w:rFonts w:ascii="宋体" w:hAnsi="宋体" w:cs="宋体"/>
                <w:bCs/>
                <w:szCs w:val="21"/>
                <w:highlight w:val="none"/>
              </w:rPr>
              <w:t>最终排名</w:t>
            </w:r>
          </w:p>
        </w:tc>
      </w:tr>
      <w:tr w14:paraId="14EBB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432" w:type="dxa"/>
            <w:vAlign w:val="center"/>
          </w:tcPr>
          <w:p w14:paraId="1B0C1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kern w:val="2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924" w:type="dxa"/>
            <w:vAlign w:val="center"/>
          </w:tcPr>
          <w:p w14:paraId="42F52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Cs w:val="0"/>
                <w:color w:val="000000"/>
                <w:kern w:val="0"/>
                <w:szCs w:val="21"/>
                <w:highlight w:val="none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珠海博越机电设备安装有限公司</w:t>
            </w:r>
          </w:p>
        </w:tc>
        <w:tc>
          <w:tcPr>
            <w:tcW w:w="839" w:type="dxa"/>
            <w:vAlign w:val="center"/>
          </w:tcPr>
          <w:p w14:paraId="6797B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通过</w:t>
            </w:r>
          </w:p>
        </w:tc>
        <w:tc>
          <w:tcPr>
            <w:tcW w:w="846" w:type="dxa"/>
            <w:vAlign w:val="center"/>
          </w:tcPr>
          <w:p w14:paraId="68B58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通过</w:t>
            </w:r>
          </w:p>
        </w:tc>
        <w:tc>
          <w:tcPr>
            <w:tcW w:w="1731" w:type="dxa"/>
            <w:vAlign w:val="center"/>
          </w:tcPr>
          <w:p w14:paraId="65574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Cs w:val="0"/>
                <w:color w:val="000000"/>
                <w:kern w:val="0"/>
                <w:sz w:val="21"/>
                <w:szCs w:val="21"/>
                <w:highlight w:val="none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76.50%</w:t>
            </w:r>
          </w:p>
        </w:tc>
        <w:tc>
          <w:tcPr>
            <w:tcW w:w="954" w:type="dxa"/>
            <w:vAlign w:val="center"/>
          </w:tcPr>
          <w:p w14:paraId="255DF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Cs w:val="0"/>
                <w:color w:val="000000"/>
                <w:kern w:val="0"/>
                <w:sz w:val="21"/>
                <w:szCs w:val="21"/>
                <w:highlight w:val="none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30.00 </w:t>
            </w:r>
          </w:p>
        </w:tc>
        <w:tc>
          <w:tcPr>
            <w:tcW w:w="1029" w:type="dxa"/>
            <w:vAlign w:val="center"/>
          </w:tcPr>
          <w:p w14:paraId="50A01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Cs/>
                <w:szCs w:val="21"/>
                <w:highlight w:val="none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26.00 </w:t>
            </w:r>
          </w:p>
        </w:tc>
        <w:tc>
          <w:tcPr>
            <w:tcW w:w="910" w:type="dxa"/>
            <w:vAlign w:val="center"/>
          </w:tcPr>
          <w:p w14:paraId="2427B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Cs/>
                <w:szCs w:val="21"/>
                <w:highlight w:val="none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26.47 </w:t>
            </w:r>
          </w:p>
        </w:tc>
        <w:tc>
          <w:tcPr>
            <w:tcW w:w="939" w:type="dxa"/>
            <w:vAlign w:val="center"/>
          </w:tcPr>
          <w:p w14:paraId="449B7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Cs/>
                <w:szCs w:val="21"/>
                <w:highlight w:val="none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82.47 </w:t>
            </w:r>
          </w:p>
        </w:tc>
        <w:tc>
          <w:tcPr>
            <w:tcW w:w="532" w:type="dxa"/>
            <w:vAlign w:val="center"/>
          </w:tcPr>
          <w:p w14:paraId="440F0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Cs/>
                <w:szCs w:val="21"/>
                <w:highlight w:val="none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 w14:paraId="13459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432" w:type="dxa"/>
            <w:vAlign w:val="center"/>
          </w:tcPr>
          <w:p w14:paraId="09A03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kern w:val="2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924" w:type="dxa"/>
            <w:vAlign w:val="center"/>
          </w:tcPr>
          <w:p w14:paraId="51B46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Cs w:val="0"/>
                <w:color w:val="000000"/>
                <w:kern w:val="0"/>
                <w:szCs w:val="21"/>
                <w:highlight w:val="none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深圳市优美生活科技净水有限公司</w:t>
            </w:r>
          </w:p>
        </w:tc>
        <w:tc>
          <w:tcPr>
            <w:tcW w:w="839" w:type="dxa"/>
            <w:vAlign w:val="center"/>
          </w:tcPr>
          <w:p w14:paraId="09AA7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通过</w:t>
            </w:r>
          </w:p>
        </w:tc>
        <w:tc>
          <w:tcPr>
            <w:tcW w:w="846" w:type="dxa"/>
            <w:vAlign w:val="center"/>
          </w:tcPr>
          <w:p w14:paraId="7A0E2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通过</w:t>
            </w:r>
          </w:p>
        </w:tc>
        <w:tc>
          <w:tcPr>
            <w:tcW w:w="1731" w:type="dxa"/>
            <w:vAlign w:val="center"/>
          </w:tcPr>
          <w:p w14:paraId="7A1A2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Cs w:val="0"/>
                <w:color w:val="000000"/>
                <w:kern w:val="0"/>
                <w:sz w:val="21"/>
                <w:szCs w:val="21"/>
                <w:highlight w:val="none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67.50%</w:t>
            </w:r>
          </w:p>
        </w:tc>
        <w:tc>
          <w:tcPr>
            <w:tcW w:w="954" w:type="dxa"/>
            <w:vAlign w:val="center"/>
          </w:tcPr>
          <w:p w14:paraId="14183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Cs w:val="0"/>
                <w:color w:val="000000"/>
                <w:kern w:val="0"/>
                <w:sz w:val="21"/>
                <w:szCs w:val="21"/>
                <w:highlight w:val="none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30.00 </w:t>
            </w:r>
          </w:p>
        </w:tc>
        <w:tc>
          <w:tcPr>
            <w:tcW w:w="1029" w:type="dxa"/>
            <w:vAlign w:val="center"/>
          </w:tcPr>
          <w:p w14:paraId="74D6A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Cs/>
                <w:szCs w:val="21"/>
                <w:highlight w:val="none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29.00 </w:t>
            </w:r>
          </w:p>
        </w:tc>
        <w:tc>
          <w:tcPr>
            <w:tcW w:w="910" w:type="dxa"/>
            <w:vAlign w:val="center"/>
          </w:tcPr>
          <w:p w14:paraId="14CC2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Cs/>
                <w:szCs w:val="21"/>
                <w:highlight w:val="none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30.00 </w:t>
            </w:r>
          </w:p>
        </w:tc>
        <w:tc>
          <w:tcPr>
            <w:tcW w:w="939" w:type="dxa"/>
            <w:vAlign w:val="center"/>
          </w:tcPr>
          <w:p w14:paraId="7FDA7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Cs/>
                <w:szCs w:val="21"/>
                <w:highlight w:val="none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89.00 </w:t>
            </w:r>
          </w:p>
        </w:tc>
        <w:tc>
          <w:tcPr>
            <w:tcW w:w="532" w:type="dxa"/>
            <w:vAlign w:val="center"/>
          </w:tcPr>
          <w:p w14:paraId="141DD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Cs/>
                <w:szCs w:val="21"/>
                <w:highlight w:val="none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5689E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432" w:type="dxa"/>
            <w:vAlign w:val="center"/>
          </w:tcPr>
          <w:p w14:paraId="094C4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924" w:type="dxa"/>
            <w:vAlign w:val="center"/>
          </w:tcPr>
          <w:p w14:paraId="20814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Cs w:val="0"/>
                <w:color w:val="000000"/>
                <w:kern w:val="0"/>
                <w:szCs w:val="21"/>
                <w:highlight w:val="none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珠海市斗门盈泰机电设备有限公司</w:t>
            </w:r>
          </w:p>
        </w:tc>
        <w:tc>
          <w:tcPr>
            <w:tcW w:w="839" w:type="dxa"/>
            <w:vAlign w:val="center"/>
          </w:tcPr>
          <w:p w14:paraId="4CE23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通过</w:t>
            </w:r>
          </w:p>
        </w:tc>
        <w:tc>
          <w:tcPr>
            <w:tcW w:w="846" w:type="dxa"/>
            <w:vAlign w:val="center"/>
          </w:tcPr>
          <w:p w14:paraId="4BE8B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通过</w:t>
            </w:r>
          </w:p>
        </w:tc>
        <w:tc>
          <w:tcPr>
            <w:tcW w:w="1731" w:type="dxa"/>
            <w:vAlign w:val="center"/>
          </w:tcPr>
          <w:p w14:paraId="0254A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Cs w:val="0"/>
                <w:color w:val="000000"/>
                <w:kern w:val="0"/>
                <w:sz w:val="21"/>
                <w:szCs w:val="21"/>
                <w:highlight w:val="none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90.00%</w:t>
            </w:r>
          </w:p>
        </w:tc>
        <w:tc>
          <w:tcPr>
            <w:tcW w:w="954" w:type="dxa"/>
            <w:vAlign w:val="center"/>
          </w:tcPr>
          <w:p w14:paraId="7BA56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Cs w:val="0"/>
                <w:color w:val="000000"/>
                <w:kern w:val="0"/>
                <w:sz w:val="21"/>
                <w:szCs w:val="21"/>
                <w:highlight w:val="none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12.50 </w:t>
            </w:r>
          </w:p>
        </w:tc>
        <w:tc>
          <w:tcPr>
            <w:tcW w:w="1029" w:type="dxa"/>
            <w:vAlign w:val="center"/>
          </w:tcPr>
          <w:p w14:paraId="198F4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Cs/>
                <w:szCs w:val="21"/>
                <w:highlight w:val="none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22.00 </w:t>
            </w:r>
          </w:p>
        </w:tc>
        <w:tc>
          <w:tcPr>
            <w:tcW w:w="910" w:type="dxa"/>
            <w:vAlign w:val="center"/>
          </w:tcPr>
          <w:p w14:paraId="0C8AB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Cs/>
                <w:szCs w:val="21"/>
                <w:highlight w:val="none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22.50 </w:t>
            </w:r>
          </w:p>
        </w:tc>
        <w:tc>
          <w:tcPr>
            <w:tcW w:w="939" w:type="dxa"/>
            <w:vAlign w:val="center"/>
          </w:tcPr>
          <w:p w14:paraId="36325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Cs/>
                <w:szCs w:val="21"/>
                <w:highlight w:val="none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57.00 </w:t>
            </w:r>
          </w:p>
        </w:tc>
        <w:tc>
          <w:tcPr>
            <w:tcW w:w="532" w:type="dxa"/>
            <w:vAlign w:val="center"/>
          </w:tcPr>
          <w:p w14:paraId="6333E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Cs/>
                <w:szCs w:val="21"/>
                <w:highlight w:val="none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5AB96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432" w:type="dxa"/>
            <w:vAlign w:val="center"/>
          </w:tcPr>
          <w:p w14:paraId="07B16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924" w:type="dxa"/>
            <w:vAlign w:val="center"/>
          </w:tcPr>
          <w:p w14:paraId="76BA8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Cs w:val="0"/>
                <w:color w:val="000000"/>
                <w:kern w:val="0"/>
                <w:szCs w:val="21"/>
                <w:highlight w:val="none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广州创谱新能源科技有限公司</w:t>
            </w:r>
          </w:p>
        </w:tc>
        <w:tc>
          <w:tcPr>
            <w:tcW w:w="839" w:type="dxa"/>
            <w:vAlign w:val="center"/>
          </w:tcPr>
          <w:p w14:paraId="51E18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通过</w:t>
            </w:r>
          </w:p>
        </w:tc>
        <w:tc>
          <w:tcPr>
            <w:tcW w:w="846" w:type="dxa"/>
            <w:vAlign w:val="center"/>
          </w:tcPr>
          <w:p w14:paraId="42D63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通过</w:t>
            </w:r>
          </w:p>
        </w:tc>
        <w:tc>
          <w:tcPr>
            <w:tcW w:w="1731" w:type="dxa"/>
            <w:vAlign w:val="center"/>
          </w:tcPr>
          <w:p w14:paraId="4EDBD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Cs w:val="0"/>
                <w:color w:val="000000"/>
                <w:kern w:val="0"/>
                <w:sz w:val="21"/>
                <w:szCs w:val="21"/>
                <w:highlight w:val="none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85.00%</w:t>
            </w:r>
          </w:p>
        </w:tc>
        <w:tc>
          <w:tcPr>
            <w:tcW w:w="954" w:type="dxa"/>
            <w:vAlign w:val="center"/>
          </w:tcPr>
          <w:p w14:paraId="5C332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Cs w:val="0"/>
                <w:color w:val="000000"/>
                <w:kern w:val="0"/>
                <w:sz w:val="21"/>
                <w:szCs w:val="21"/>
                <w:highlight w:val="none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30.00 </w:t>
            </w:r>
          </w:p>
        </w:tc>
        <w:tc>
          <w:tcPr>
            <w:tcW w:w="1029" w:type="dxa"/>
            <w:vAlign w:val="center"/>
          </w:tcPr>
          <w:p w14:paraId="6E466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Cs/>
                <w:szCs w:val="21"/>
                <w:highlight w:val="none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32.00 </w:t>
            </w:r>
          </w:p>
        </w:tc>
        <w:tc>
          <w:tcPr>
            <w:tcW w:w="910" w:type="dxa"/>
            <w:vAlign w:val="center"/>
          </w:tcPr>
          <w:p w14:paraId="43973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Cs/>
                <w:szCs w:val="21"/>
                <w:highlight w:val="none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23.82 </w:t>
            </w:r>
          </w:p>
        </w:tc>
        <w:tc>
          <w:tcPr>
            <w:tcW w:w="939" w:type="dxa"/>
            <w:vAlign w:val="center"/>
          </w:tcPr>
          <w:p w14:paraId="071AF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Cs/>
                <w:szCs w:val="21"/>
                <w:highlight w:val="none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85.82 </w:t>
            </w:r>
          </w:p>
        </w:tc>
        <w:tc>
          <w:tcPr>
            <w:tcW w:w="532" w:type="dxa"/>
            <w:vAlign w:val="center"/>
          </w:tcPr>
          <w:p w14:paraId="0DE25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Cs/>
                <w:szCs w:val="21"/>
                <w:highlight w:val="none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</w:tr>
      <w:tr w14:paraId="067B7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432" w:type="dxa"/>
            <w:vAlign w:val="center"/>
          </w:tcPr>
          <w:p w14:paraId="7873B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924" w:type="dxa"/>
            <w:vAlign w:val="center"/>
          </w:tcPr>
          <w:p w14:paraId="11E5F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Cs w:val="0"/>
                <w:color w:val="000000"/>
                <w:kern w:val="0"/>
                <w:szCs w:val="21"/>
                <w:highlight w:val="none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珠海市孝贤贸易有限公司</w:t>
            </w:r>
          </w:p>
        </w:tc>
        <w:tc>
          <w:tcPr>
            <w:tcW w:w="839" w:type="dxa"/>
            <w:vAlign w:val="center"/>
          </w:tcPr>
          <w:p w14:paraId="5E468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通过</w:t>
            </w:r>
          </w:p>
        </w:tc>
        <w:tc>
          <w:tcPr>
            <w:tcW w:w="846" w:type="dxa"/>
            <w:vAlign w:val="center"/>
          </w:tcPr>
          <w:p w14:paraId="78746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通过</w:t>
            </w:r>
          </w:p>
        </w:tc>
        <w:tc>
          <w:tcPr>
            <w:tcW w:w="1731" w:type="dxa"/>
            <w:vAlign w:val="center"/>
          </w:tcPr>
          <w:p w14:paraId="659C7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Cs w:val="0"/>
                <w:color w:val="000000"/>
                <w:kern w:val="0"/>
                <w:sz w:val="21"/>
                <w:szCs w:val="21"/>
                <w:highlight w:val="none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93.00%</w:t>
            </w:r>
          </w:p>
        </w:tc>
        <w:tc>
          <w:tcPr>
            <w:tcW w:w="954" w:type="dxa"/>
            <w:vAlign w:val="center"/>
          </w:tcPr>
          <w:p w14:paraId="1885A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Cs w:val="0"/>
                <w:color w:val="000000"/>
                <w:kern w:val="0"/>
                <w:sz w:val="21"/>
                <w:szCs w:val="21"/>
                <w:highlight w:val="none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17.50 </w:t>
            </w:r>
          </w:p>
        </w:tc>
        <w:tc>
          <w:tcPr>
            <w:tcW w:w="1029" w:type="dxa"/>
            <w:vAlign w:val="center"/>
          </w:tcPr>
          <w:p w14:paraId="7AC56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Cs/>
                <w:szCs w:val="21"/>
                <w:highlight w:val="none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19.00 </w:t>
            </w:r>
          </w:p>
        </w:tc>
        <w:tc>
          <w:tcPr>
            <w:tcW w:w="910" w:type="dxa"/>
            <w:vAlign w:val="center"/>
          </w:tcPr>
          <w:p w14:paraId="69967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Cs/>
                <w:szCs w:val="21"/>
                <w:highlight w:val="none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21.77 </w:t>
            </w:r>
          </w:p>
        </w:tc>
        <w:tc>
          <w:tcPr>
            <w:tcW w:w="939" w:type="dxa"/>
            <w:vAlign w:val="center"/>
          </w:tcPr>
          <w:p w14:paraId="18F4D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Cs/>
                <w:szCs w:val="21"/>
                <w:highlight w:val="none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58.27 </w:t>
            </w:r>
          </w:p>
        </w:tc>
        <w:tc>
          <w:tcPr>
            <w:tcW w:w="532" w:type="dxa"/>
            <w:vAlign w:val="center"/>
          </w:tcPr>
          <w:p w14:paraId="5138B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Cs/>
                <w:szCs w:val="21"/>
                <w:highlight w:val="none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</w:tr>
    </w:tbl>
    <w:p w14:paraId="2D04ACC3">
      <w:pPr>
        <w:spacing w:line="360" w:lineRule="exac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</w:rPr>
        <w:t>九、凡对本次公告内容提出询问，请按以下方式联系。</w:t>
      </w:r>
    </w:p>
    <w:p w14:paraId="4C7595E9">
      <w:pPr>
        <w:numPr>
          <w:ilvl w:val="0"/>
          <w:numId w:val="0"/>
        </w:numPr>
        <w:spacing w:line="360" w:lineRule="exact"/>
        <w:ind w:leftChars="0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1.采购人信息</w:t>
      </w:r>
    </w:p>
    <w:p w14:paraId="3C683900">
      <w:pPr>
        <w:numPr>
          <w:ilvl w:val="0"/>
          <w:numId w:val="0"/>
        </w:numPr>
        <w:spacing w:line="360" w:lineRule="exact"/>
        <w:ind w:leftChars="0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名    称：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t>珠海市理工职业技术学校</w:t>
      </w:r>
    </w:p>
    <w:p w14:paraId="78BA0959">
      <w:pPr>
        <w:numPr>
          <w:ilvl w:val="0"/>
          <w:numId w:val="0"/>
        </w:numPr>
        <w:spacing w:line="360" w:lineRule="exact"/>
        <w:ind w:leftChars="0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地    址：珠海市九洲大道西3024号</w:t>
      </w:r>
    </w:p>
    <w:p w14:paraId="6FAE32A6">
      <w:pPr>
        <w:numPr>
          <w:ilvl w:val="0"/>
          <w:numId w:val="0"/>
        </w:numPr>
        <w:spacing w:line="360" w:lineRule="exact"/>
        <w:ind w:leftChars="0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 xml:space="preserve">联系方式：刘老师，0756-5537150   </w:t>
      </w:r>
    </w:p>
    <w:p w14:paraId="688DE7A3">
      <w:pPr>
        <w:numPr>
          <w:ilvl w:val="0"/>
          <w:numId w:val="0"/>
        </w:numPr>
        <w:spacing w:line="360" w:lineRule="exact"/>
        <w:ind w:leftChars="0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2.采购代理机构信息</w:t>
      </w:r>
    </w:p>
    <w:p w14:paraId="04AC10B2">
      <w:pPr>
        <w:numPr>
          <w:ilvl w:val="0"/>
          <w:numId w:val="0"/>
        </w:numPr>
        <w:spacing w:line="360" w:lineRule="exact"/>
        <w:ind w:leftChars="0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u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u w:val="none"/>
        </w:rPr>
        <w:t>名    称：广东锐捷项目管理有限公司</w:t>
      </w:r>
    </w:p>
    <w:p w14:paraId="57B6E5C6">
      <w:pPr>
        <w:numPr>
          <w:ilvl w:val="0"/>
          <w:numId w:val="0"/>
        </w:numPr>
        <w:spacing w:line="360" w:lineRule="exact"/>
        <w:ind w:leftChars="0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u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u w:val="none"/>
        </w:rPr>
        <w:t>地　  址：珠海市香洲区银桦路8号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u w:val="none"/>
          <w:lang w:val="en-US" w:eastAsia="zh-CN"/>
        </w:rPr>
        <w:t>1703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u w:val="none"/>
        </w:rPr>
        <w:t xml:space="preserve">（深圳发展大厦） </w:t>
      </w:r>
    </w:p>
    <w:p w14:paraId="2E5D5BF5">
      <w:pPr>
        <w:numPr>
          <w:ilvl w:val="0"/>
          <w:numId w:val="0"/>
        </w:numPr>
        <w:spacing w:line="360" w:lineRule="exact"/>
        <w:ind w:leftChars="0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u w:val="none"/>
        </w:rPr>
        <w:t>联系方式：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u w:val="none"/>
          <w:lang w:val="en-US" w:eastAsia="zh-CN"/>
        </w:rPr>
        <w:t>张少捷，15113166616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  <w:u w:val="none"/>
          <w:lang w:val="en-US" w:eastAsia="zh-CN"/>
        </w:rPr>
        <w:t xml:space="preserve"> </w:t>
      </w:r>
    </w:p>
    <w:p w14:paraId="3AD5C67B">
      <w:pPr>
        <w:numPr>
          <w:ilvl w:val="0"/>
          <w:numId w:val="0"/>
        </w:numPr>
        <w:spacing w:line="360" w:lineRule="exact"/>
        <w:ind w:leftChars="0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3.项目联系方式</w:t>
      </w:r>
    </w:p>
    <w:p w14:paraId="2E819AB8">
      <w:pPr>
        <w:numPr>
          <w:ilvl w:val="0"/>
          <w:numId w:val="0"/>
        </w:numPr>
        <w:spacing w:line="360" w:lineRule="exact"/>
        <w:ind w:leftChars="0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u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项目联系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u w:val="none"/>
        </w:rPr>
        <w:t>人：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u w:val="none"/>
          <w:lang w:val="en-US" w:eastAsia="zh-CN"/>
        </w:rPr>
        <w:t>张少捷</w:t>
      </w:r>
    </w:p>
    <w:p w14:paraId="35939E29">
      <w:pPr>
        <w:numPr>
          <w:ilvl w:val="0"/>
          <w:numId w:val="0"/>
        </w:numPr>
        <w:spacing w:line="360" w:lineRule="exact"/>
        <w:ind w:leftChars="0"/>
        <w:rPr>
          <w:rFonts w:hint="default" w:asciiTheme="minorEastAsia" w:hAnsiTheme="minorEastAsia" w:eastAsiaTheme="minorEastAsia" w:cstheme="minorEastAsia"/>
          <w:sz w:val="24"/>
          <w:szCs w:val="24"/>
          <w:highlight w:val="none"/>
          <w:u w:val="single"/>
          <w:lang w:val="en-US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u w:val="none"/>
        </w:rPr>
        <w:t>电　  话：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u w:val="none"/>
          <w:lang w:val="en-US" w:eastAsia="zh-CN"/>
        </w:rPr>
        <w:t>15113166616</w:t>
      </w:r>
    </w:p>
    <w:p w14:paraId="22E3E168">
      <w:pPr>
        <w:spacing w:line="360" w:lineRule="exact"/>
        <w:jc w:val="right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</w:p>
    <w:p w14:paraId="6263E36D">
      <w:pPr>
        <w:spacing w:line="360" w:lineRule="exact"/>
        <w:ind w:firstLine="480" w:firstLineChars="200"/>
        <w:jc w:val="righ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/>
        </w:rPr>
        <w:t>珠海市理工职业技术学校</w:t>
      </w:r>
    </w:p>
    <w:p w14:paraId="658DA08F">
      <w:pPr>
        <w:spacing w:line="360" w:lineRule="exact"/>
        <w:ind w:firstLine="480" w:firstLineChars="200"/>
        <w:jc w:val="righ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/>
        </w:rPr>
        <w:t>广东锐捷项目管理有限公司</w:t>
      </w:r>
    </w:p>
    <w:p w14:paraId="152FF1A6">
      <w:pPr>
        <w:spacing w:line="360" w:lineRule="exact"/>
        <w:ind w:firstLine="480" w:firstLineChars="200"/>
        <w:jc w:val="righ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/>
        </w:rPr>
        <w:t>2025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eastAsia="zh-CN"/>
        </w:rPr>
        <w:t>年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/>
        </w:rPr>
        <w:t>12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eastAsia="zh-CN"/>
        </w:rPr>
        <w:t>月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/>
        </w:rPr>
        <w:t>19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eastAsia="zh-CN"/>
        </w:rPr>
        <w:t>日</w:t>
      </w:r>
    </w:p>
    <w:p w14:paraId="43343DFE">
      <w:pPr>
        <w:spacing w:line="360" w:lineRule="exact"/>
        <w:ind w:firstLine="480" w:firstLineChars="200"/>
        <w:jc w:val="righ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765EBC">
    <w:pPr>
      <w:pStyle w:val="3"/>
      <w:ind w:right="360"/>
      <w:jc w:val="left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9AA7D8">
    <w:pPr>
      <w:pStyle w:val="10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EBFE960"/>
    <w:multiLevelType w:val="singleLevel"/>
    <w:tmpl w:val="EEBFE96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D102833"/>
    <w:multiLevelType w:val="singleLevel"/>
    <w:tmpl w:val="7D102833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VhMDEwNmFlM2E1NTFjMzdmZDk5Nzc0MGE2MWZkYjUifQ=="/>
  </w:docVars>
  <w:rsids>
    <w:rsidRoot w:val="5B147410"/>
    <w:rsid w:val="03C940D5"/>
    <w:rsid w:val="04351B1E"/>
    <w:rsid w:val="04354FEF"/>
    <w:rsid w:val="04983E5B"/>
    <w:rsid w:val="05420133"/>
    <w:rsid w:val="062D1DBD"/>
    <w:rsid w:val="067E0F53"/>
    <w:rsid w:val="06DB57A1"/>
    <w:rsid w:val="06F43D02"/>
    <w:rsid w:val="075A6793"/>
    <w:rsid w:val="09674134"/>
    <w:rsid w:val="0B4779EF"/>
    <w:rsid w:val="0BCD56FC"/>
    <w:rsid w:val="0C545FE8"/>
    <w:rsid w:val="0E5C44E5"/>
    <w:rsid w:val="0F721EA7"/>
    <w:rsid w:val="0F752583"/>
    <w:rsid w:val="0F8F07E6"/>
    <w:rsid w:val="0F8F6CD1"/>
    <w:rsid w:val="10B8403E"/>
    <w:rsid w:val="11407D90"/>
    <w:rsid w:val="11B0743E"/>
    <w:rsid w:val="123A0920"/>
    <w:rsid w:val="125C5AB4"/>
    <w:rsid w:val="12EE0CF7"/>
    <w:rsid w:val="12FD4A84"/>
    <w:rsid w:val="131147C3"/>
    <w:rsid w:val="148949B9"/>
    <w:rsid w:val="14897E35"/>
    <w:rsid w:val="160E603E"/>
    <w:rsid w:val="1675439A"/>
    <w:rsid w:val="16E81835"/>
    <w:rsid w:val="16FC296F"/>
    <w:rsid w:val="1730361E"/>
    <w:rsid w:val="17F830F6"/>
    <w:rsid w:val="180C02D3"/>
    <w:rsid w:val="18C032F0"/>
    <w:rsid w:val="18EC1753"/>
    <w:rsid w:val="190D137B"/>
    <w:rsid w:val="19CB6FD2"/>
    <w:rsid w:val="1A5167B4"/>
    <w:rsid w:val="1AA26F6D"/>
    <w:rsid w:val="1B4B5BC6"/>
    <w:rsid w:val="1B754A9E"/>
    <w:rsid w:val="1BC432DD"/>
    <w:rsid w:val="1C655590"/>
    <w:rsid w:val="1CA0029C"/>
    <w:rsid w:val="1DC67833"/>
    <w:rsid w:val="20023AE3"/>
    <w:rsid w:val="205B4263"/>
    <w:rsid w:val="209B6D55"/>
    <w:rsid w:val="216B2D7E"/>
    <w:rsid w:val="217E3D4D"/>
    <w:rsid w:val="218B6AA1"/>
    <w:rsid w:val="221C7606"/>
    <w:rsid w:val="237B1DFF"/>
    <w:rsid w:val="241C63FF"/>
    <w:rsid w:val="251F2A1D"/>
    <w:rsid w:val="25581778"/>
    <w:rsid w:val="25790050"/>
    <w:rsid w:val="2579484C"/>
    <w:rsid w:val="25D0162F"/>
    <w:rsid w:val="25E33BBD"/>
    <w:rsid w:val="265E4422"/>
    <w:rsid w:val="270A6172"/>
    <w:rsid w:val="27BE3195"/>
    <w:rsid w:val="284D4F5E"/>
    <w:rsid w:val="28681B24"/>
    <w:rsid w:val="28A02749"/>
    <w:rsid w:val="29951326"/>
    <w:rsid w:val="2CED26E7"/>
    <w:rsid w:val="2D921ABC"/>
    <w:rsid w:val="2E0C7407"/>
    <w:rsid w:val="2E3D030E"/>
    <w:rsid w:val="2F844083"/>
    <w:rsid w:val="2FA84E25"/>
    <w:rsid w:val="300E7EB9"/>
    <w:rsid w:val="31612F97"/>
    <w:rsid w:val="31671ACA"/>
    <w:rsid w:val="33AF7499"/>
    <w:rsid w:val="33C660E5"/>
    <w:rsid w:val="34026653"/>
    <w:rsid w:val="35B048AC"/>
    <w:rsid w:val="36E5502E"/>
    <w:rsid w:val="37666AF7"/>
    <w:rsid w:val="37CE690A"/>
    <w:rsid w:val="39CF0BEE"/>
    <w:rsid w:val="3A093296"/>
    <w:rsid w:val="3C8D0AF8"/>
    <w:rsid w:val="3DCD4B99"/>
    <w:rsid w:val="3FF65854"/>
    <w:rsid w:val="401F4E55"/>
    <w:rsid w:val="402266F3"/>
    <w:rsid w:val="40717367"/>
    <w:rsid w:val="41057007"/>
    <w:rsid w:val="430569B8"/>
    <w:rsid w:val="43326B1D"/>
    <w:rsid w:val="43412F34"/>
    <w:rsid w:val="455A2B96"/>
    <w:rsid w:val="4560346A"/>
    <w:rsid w:val="45A54700"/>
    <w:rsid w:val="46544666"/>
    <w:rsid w:val="476B330B"/>
    <w:rsid w:val="47B66F7C"/>
    <w:rsid w:val="47CB556C"/>
    <w:rsid w:val="49FD05F7"/>
    <w:rsid w:val="4A7D578C"/>
    <w:rsid w:val="4B835D05"/>
    <w:rsid w:val="4BCD5F20"/>
    <w:rsid w:val="4BFB30AB"/>
    <w:rsid w:val="4C4C7F7E"/>
    <w:rsid w:val="4DC332C4"/>
    <w:rsid w:val="4DC86F4A"/>
    <w:rsid w:val="4DFC1F53"/>
    <w:rsid w:val="4E88590B"/>
    <w:rsid w:val="4EDB4650"/>
    <w:rsid w:val="4EF86A38"/>
    <w:rsid w:val="4F052A35"/>
    <w:rsid w:val="4F835917"/>
    <w:rsid w:val="50932149"/>
    <w:rsid w:val="513F7105"/>
    <w:rsid w:val="51771095"/>
    <w:rsid w:val="535B50D9"/>
    <w:rsid w:val="54943B41"/>
    <w:rsid w:val="550B2535"/>
    <w:rsid w:val="55E3349E"/>
    <w:rsid w:val="580A14B8"/>
    <w:rsid w:val="58947E4C"/>
    <w:rsid w:val="59177F05"/>
    <w:rsid w:val="5B147410"/>
    <w:rsid w:val="5D02548B"/>
    <w:rsid w:val="5E3345DC"/>
    <w:rsid w:val="5E590FF8"/>
    <w:rsid w:val="60881FC2"/>
    <w:rsid w:val="60F327AD"/>
    <w:rsid w:val="613966A7"/>
    <w:rsid w:val="65A2381D"/>
    <w:rsid w:val="66095610"/>
    <w:rsid w:val="6632137D"/>
    <w:rsid w:val="664B0BC0"/>
    <w:rsid w:val="694330B3"/>
    <w:rsid w:val="6AA8042A"/>
    <w:rsid w:val="6ADB2D95"/>
    <w:rsid w:val="6AEA1BA5"/>
    <w:rsid w:val="6B051D6E"/>
    <w:rsid w:val="6C0D4CFE"/>
    <w:rsid w:val="6C7506CF"/>
    <w:rsid w:val="6CE80F6A"/>
    <w:rsid w:val="6D0776CD"/>
    <w:rsid w:val="6F09501F"/>
    <w:rsid w:val="6FCA34FC"/>
    <w:rsid w:val="70A7623A"/>
    <w:rsid w:val="72E07356"/>
    <w:rsid w:val="72F46D6D"/>
    <w:rsid w:val="73A60FC6"/>
    <w:rsid w:val="751F03CF"/>
    <w:rsid w:val="75627143"/>
    <w:rsid w:val="765B33D5"/>
    <w:rsid w:val="78AE5E65"/>
    <w:rsid w:val="78EE2DEA"/>
    <w:rsid w:val="7A4E759F"/>
    <w:rsid w:val="7ACE2B9F"/>
    <w:rsid w:val="7CB869E9"/>
    <w:rsid w:val="7CE44929"/>
    <w:rsid w:val="7E4F4C23"/>
    <w:rsid w:val="7EB77A2B"/>
    <w:rsid w:val="7F0B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4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5">
    <w:name w:val="heading 2"/>
    <w:basedOn w:val="1"/>
    <w:next w:val="6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 w:cs="Arial"/>
      <w:b/>
      <w:bCs/>
      <w:sz w:val="32"/>
      <w:szCs w:val="32"/>
    </w:rPr>
  </w:style>
  <w:style w:type="character" w:default="1" w:styleId="16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Normal Indent"/>
    <w:basedOn w:val="1"/>
    <w:qFormat/>
    <w:uiPriority w:val="99"/>
    <w:pPr>
      <w:ind w:firstLine="42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Body Text Indent"/>
    <w:basedOn w:val="1"/>
    <w:qFormat/>
    <w:uiPriority w:val="0"/>
    <w:pPr>
      <w:spacing w:after="120"/>
      <w:ind w:left="420" w:leftChars="200"/>
    </w:pPr>
    <w:rPr>
      <w:sz w:val="20"/>
    </w:rPr>
  </w:style>
  <w:style w:type="paragraph" w:styleId="9">
    <w:name w:val="Plain Text"/>
    <w:basedOn w:val="1"/>
    <w:qFormat/>
    <w:uiPriority w:val="0"/>
    <w:rPr>
      <w:rFonts w:ascii="宋体" w:hAnsi="Courier New" w:eastAsiaTheme="minorEastAsia" w:cstheme="minorBidi"/>
      <w:szCs w:val="22"/>
    </w:rPr>
  </w:style>
  <w:style w:type="paragraph" w:styleId="10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2">
    <w:name w:val="Body Text First Indent"/>
    <w:basedOn w:val="2"/>
    <w:qFormat/>
    <w:uiPriority w:val="0"/>
    <w:pPr>
      <w:spacing w:after="120" w:afterLines="0" w:line="360" w:lineRule="auto"/>
      <w:ind w:firstLine="420" w:firstLineChars="100"/>
      <w:jc w:val="left"/>
    </w:pPr>
    <w:rPr>
      <w:rFonts w:ascii="Times New Roman" w:hAnsi="Times New Roman" w:eastAsia="仿宋_GB2312"/>
      <w:sz w:val="24"/>
    </w:rPr>
  </w:style>
  <w:style w:type="paragraph" w:styleId="13">
    <w:name w:val="Body Text First Indent 2"/>
    <w:basedOn w:val="8"/>
    <w:qFormat/>
    <w:uiPriority w:val="0"/>
    <w:pPr>
      <w:spacing w:before="30" w:beforeLines="30" w:afterLines="30" w:line="200" w:lineRule="exact"/>
      <w:ind w:firstLine="420" w:firstLineChars="200"/>
    </w:pPr>
    <w:rPr>
      <w:rFonts w:hint="eastAsia" w:ascii="宋体"/>
      <w:spacing w:val="-4"/>
      <w:kern w:val="0"/>
      <w:sz w:val="24"/>
      <w:szCs w:val="20"/>
    </w:rPr>
  </w:style>
  <w:style w:type="table" w:styleId="15">
    <w:name w:val="Table Grid"/>
    <w:basedOn w:val="14"/>
    <w:qFormat/>
    <w:uiPriority w:val="0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7">
    <w:name w:val="page number"/>
    <w:basedOn w:val="16"/>
    <w:qFormat/>
    <w:uiPriority w:val="0"/>
  </w:style>
  <w:style w:type="character" w:styleId="18">
    <w:name w:val="FollowedHyperlink"/>
    <w:basedOn w:val="16"/>
    <w:qFormat/>
    <w:uiPriority w:val="0"/>
    <w:rPr>
      <w:color w:val="333333"/>
      <w:u w:val="none"/>
    </w:rPr>
  </w:style>
  <w:style w:type="character" w:styleId="19">
    <w:name w:val="Emphasis"/>
    <w:basedOn w:val="16"/>
    <w:qFormat/>
    <w:uiPriority w:val="0"/>
    <w:rPr>
      <w:i/>
    </w:rPr>
  </w:style>
  <w:style w:type="character" w:styleId="20">
    <w:name w:val="Hyperlink"/>
    <w:basedOn w:val="16"/>
    <w:qFormat/>
    <w:uiPriority w:val="0"/>
    <w:rPr>
      <w:color w:val="333333"/>
      <w:u w:val="none"/>
    </w:rPr>
  </w:style>
  <w:style w:type="paragraph" w:customStyle="1" w:styleId="21">
    <w:name w:val="_Style 2"/>
    <w:basedOn w:val="1"/>
    <w:next w:val="1"/>
    <w:qFormat/>
    <w:uiPriority w:val="99"/>
    <w:pPr>
      <w:ind w:firstLine="420"/>
    </w:pPr>
    <w:rPr>
      <w:rFonts w:ascii="Cambria" w:hAnsi="Cambria"/>
    </w:rPr>
  </w:style>
  <w:style w:type="paragraph" w:customStyle="1" w:styleId="22">
    <w:name w:val="首行缩进"/>
    <w:basedOn w:val="1"/>
    <w:qFormat/>
    <w:uiPriority w:val="0"/>
    <w:pPr>
      <w:spacing w:line="360" w:lineRule="auto"/>
      <w:ind w:firstLine="480" w:firstLineChars="200"/>
    </w:pPr>
    <w:rPr>
      <w:sz w:val="24"/>
      <w:lang w:val="zh-CN"/>
    </w:rPr>
  </w:style>
  <w:style w:type="character" w:customStyle="1" w:styleId="23">
    <w:name w:val="wlwt"/>
    <w:basedOn w:val="16"/>
    <w:qFormat/>
    <w:uiPriority w:val="0"/>
    <w:rPr>
      <w:color w:val="24A8F6"/>
    </w:rPr>
  </w:style>
  <w:style w:type="character" w:customStyle="1" w:styleId="24">
    <w:name w:val="arrow"/>
    <w:basedOn w:val="16"/>
    <w:qFormat/>
    <w:uiPriority w:val="0"/>
  </w:style>
  <w:style w:type="character" w:customStyle="1" w:styleId="25">
    <w:name w:val="wen"/>
    <w:basedOn w:val="16"/>
    <w:qFormat/>
    <w:uiPriority w:val="0"/>
    <w:rPr>
      <w:color w:val="FFFFFF"/>
      <w:shd w:val="clear" w:fill="24A8F6"/>
    </w:rPr>
  </w:style>
  <w:style w:type="character" w:customStyle="1" w:styleId="26">
    <w:name w:val="xhebtnselectall"/>
    <w:basedOn w:val="16"/>
    <w:qFormat/>
    <w:uiPriority w:val="0"/>
  </w:style>
  <w:style w:type="character" w:customStyle="1" w:styleId="27">
    <w:name w:val="xhebtnemot"/>
    <w:basedOn w:val="16"/>
    <w:qFormat/>
    <w:uiPriority w:val="0"/>
  </w:style>
  <w:style w:type="character" w:customStyle="1" w:styleId="28">
    <w:name w:val="xhebtnbackcolor"/>
    <w:basedOn w:val="16"/>
    <w:qFormat/>
    <w:uiPriority w:val="0"/>
  </w:style>
  <w:style w:type="character" w:customStyle="1" w:styleId="29">
    <w:name w:val="xhebtnblocktag"/>
    <w:basedOn w:val="16"/>
    <w:qFormat/>
    <w:uiPriority w:val="0"/>
  </w:style>
  <w:style w:type="character" w:customStyle="1" w:styleId="30">
    <w:name w:val="xhebtnbold"/>
    <w:basedOn w:val="16"/>
    <w:qFormat/>
    <w:uiPriority w:val="0"/>
  </w:style>
  <w:style w:type="character" w:customStyle="1" w:styleId="31">
    <w:name w:val="xhebtncut"/>
    <w:basedOn w:val="16"/>
    <w:qFormat/>
    <w:uiPriority w:val="0"/>
  </w:style>
  <w:style w:type="character" w:customStyle="1" w:styleId="32">
    <w:name w:val="xhebtnlist"/>
    <w:basedOn w:val="16"/>
    <w:qFormat/>
    <w:uiPriority w:val="0"/>
  </w:style>
  <w:style w:type="character" w:customStyle="1" w:styleId="33">
    <w:name w:val="xhebtnunderline"/>
    <w:basedOn w:val="16"/>
    <w:qFormat/>
    <w:uiPriority w:val="0"/>
  </w:style>
  <w:style w:type="character" w:customStyle="1" w:styleId="34">
    <w:name w:val="xhegstart"/>
    <w:basedOn w:val="16"/>
    <w:qFormat/>
    <w:uiPriority w:val="0"/>
    <w:rPr>
      <w:vanish/>
    </w:rPr>
  </w:style>
  <w:style w:type="character" w:customStyle="1" w:styleId="35">
    <w:name w:val="xhegend"/>
    <w:basedOn w:val="16"/>
    <w:qFormat/>
    <w:uiPriority w:val="0"/>
    <w:rPr>
      <w:vanish/>
    </w:rPr>
  </w:style>
  <w:style w:type="character" w:customStyle="1" w:styleId="36">
    <w:name w:val="xheseparator"/>
    <w:basedOn w:val="16"/>
    <w:qFormat/>
    <w:uiPriority w:val="0"/>
  </w:style>
  <w:style w:type="character" w:customStyle="1" w:styleId="37">
    <w:name w:val="xhebtntable"/>
    <w:basedOn w:val="16"/>
    <w:qFormat/>
    <w:uiPriority w:val="0"/>
  </w:style>
  <w:style w:type="character" w:customStyle="1" w:styleId="38">
    <w:name w:val="xhebtnalign"/>
    <w:basedOn w:val="16"/>
    <w:qFormat/>
    <w:uiPriority w:val="0"/>
  </w:style>
  <w:style w:type="character" w:customStyle="1" w:styleId="39">
    <w:name w:val="xhebtncopy"/>
    <w:basedOn w:val="16"/>
    <w:qFormat/>
    <w:uiPriority w:val="0"/>
  </w:style>
  <w:style w:type="character" w:customStyle="1" w:styleId="40">
    <w:name w:val="xhebtnflash"/>
    <w:basedOn w:val="16"/>
    <w:qFormat/>
    <w:uiPriority w:val="0"/>
  </w:style>
  <w:style w:type="character" w:customStyle="1" w:styleId="41">
    <w:name w:val="xheicon"/>
    <w:basedOn w:val="16"/>
    <w:qFormat/>
    <w:uiPriority w:val="0"/>
  </w:style>
  <w:style w:type="character" w:customStyle="1" w:styleId="42">
    <w:name w:val="xhebtnsource"/>
    <w:basedOn w:val="16"/>
    <w:qFormat/>
    <w:uiPriority w:val="0"/>
  </w:style>
  <w:style w:type="character" w:customStyle="1" w:styleId="43">
    <w:name w:val="xhebtnfullscreen"/>
    <w:basedOn w:val="16"/>
    <w:qFormat/>
    <w:uiPriority w:val="0"/>
  </w:style>
  <w:style w:type="character" w:customStyle="1" w:styleId="44">
    <w:name w:val="xhebtnprint"/>
    <w:basedOn w:val="16"/>
    <w:qFormat/>
    <w:uiPriority w:val="0"/>
  </w:style>
  <w:style w:type="character" w:customStyle="1" w:styleId="45">
    <w:name w:val="xhebtnpaste"/>
    <w:basedOn w:val="16"/>
    <w:qFormat/>
    <w:uiPriority w:val="0"/>
  </w:style>
  <w:style w:type="character" w:customStyle="1" w:styleId="46">
    <w:name w:val="xhebtnpastetext"/>
    <w:basedOn w:val="16"/>
    <w:qFormat/>
    <w:uiPriority w:val="0"/>
  </w:style>
  <w:style w:type="character" w:customStyle="1" w:styleId="47">
    <w:name w:val="xhebtnfontface"/>
    <w:basedOn w:val="16"/>
    <w:qFormat/>
    <w:uiPriority w:val="0"/>
  </w:style>
  <w:style w:type="character" w:customStyle="1" w:styleId="48">
    <w:name w:val="xhebtnfontsize"/>
    <w:basedOn w:val="16"/>
    <w:qFormat/>
    <w:uiPriority w:val="0"/>
  </w:style>
  <w:style w:type="character" w:customStyle="1" w:styleId="49">
    <w:name w:val="xhebtnpreview"/>
    <w:basedOn w:val="16"/>
    <w:qFormat/>
    <w:uiPriority w:val="0"/>
  </w:style>
  <w:style w:type="character" w:customStyle="1" w:styleId="50">
    <w:name w:val="xhebtnitalic"/>
    <w:basedOn w:val="16"/>
    <w:qFormat/>
    <w:uiPriority w:val="0"/>
  </w:style>
  <w:style w:type="character" w:customStyle="1" w:styleId="51">
    <w:name w:val="xhebtnstrikethrough"/>
    <w:basedOn w:val="16"/>
    <w:qFormat/>
    <w:uiPriority w:val="0"/>
  </w:style>
  <w:style w:type="character" w:customStyle="1" w:styleId="52">
    <w:name w:val="xhebtnabout"/>
    <w:basedOn w:val="16"/>
    <w:qFormat/>
    <w:uiPriority w:val="0"/>
  </w:style>
  <w:style w:type="character" w:customStyle="1" w:styleId="53">
    <w:name w:val="xhebtnfontcolor"/>
    <w:basedOn w:val="16"/>
    <w:qFormat/>
    <w:uiPriority w:val="0"/>
  </w:style>
  <w:style w:type="character" w:customStyle="1" w:styleId="54">
    <w:name w:val="xhebtnremoveformat"/>
    <w:basedOn w:val="16"/>
    <w:qFormat/>
    <w:uiPriority w:val="0"/>
  </w:style>
  <w:style w:type="character" w:customStyle="1" w:styleId="55">
    <w:name w:val="xhebtnmedia"/>
    <w:basedOn w:val="16"/>
    <w:qFormat/>
    <w:uiPriority w:val="0"/>
  </w:style>
  <w:style w:type="character" w:customStyle="1" w:styleId="56">
    <w:name w:val="xhebtnoutdent"/>
    <w:basedOn w:val="16"/>
    <w:qFormat/>
    <w:uiPriority w:val="0"/>
  </w:style>
  <w:style w:type="character" w:customStyle="1" w:styleId="57">
    <w:name w:val="xhebtnindent"/>
    <w:basedOn w:val="16"/>
    <w:qFormat/>
    <w:uiPriority w:val="0"/>
  </w:style>
  <w:style w:type="character" w:customStyle="1" w:styleId="58">
    <w:name w:val="xhebtnlink"/>
    <w:basedOn w:val="16"/>
    <w:qFormat/>
    <w:uiPriority w:val="0"/>
  </w:style>
  <w:style w:type="character" w:customStyle="1" w:styleId="59">
    <w:name w:val="xhebtnunlink"/>
    <w:basedOn w:val="16"/>
    <w:qFormat/>
    <w:uiPriority w:val="0"/>
  </w:style>
  <w:style w:type="character" w:customStyle="1" w:styleId="60">
    <w:name w:val="xhebtnanchor"/>
    <w:basedOn w:val="16"/>
    <w:qFormat/>
    <w:uiPriority w:val="0"/>
  </w:style>
  <w:style w:type="character" w:customStyle="1" w:styleId="61">
    <w:name w:val="xhebtnimg"/>
    <w:basedOn w:val="16"/>
    <w:qFormat/>
    <w:uiPriority w:val="0"/>
  </w:style>
  <w:style w:type="character" w:customStyle="1" w:styleId="62">
    <w:name w:val="xhebtnhr"/>
    <w:basedOn w:val="1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739</Words>
  <Characters>916</Characters>
  <Lines>0</Lines>
  <Paragraphs>0</Paragraphs>
  <TotalTime>6</TotalTime>
  <ScaleCrop>false</ScaleCrop>
  <LinksUpToDate>false</LinksUpToDate>
  <CharactersWithSpaces>966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2020-07-07T07:50:00Z</dcterms:created>
  <dc:creator>纪小琳</dc:creator>
  <cp:lastModifiedBy>张少捷-锐捷</cp:lastModifiedBy>
  <cp:lastPrinted>2020-09-16T11:13:00Z</cp:lastPrinted>
  <dcterms:modified xsi:type="dcterms:W3CDTF">2025-12-19T08:20:08Z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9B58A034D87A4352BDF528DD3652E601_13</vt:lpwstr>
  </property>
  <property fmtid="{D5CDD505-2E9C-101B-9397-08002B2CF9AE}" pid="4" name="commondata">
    <vt:lpwstr>eyJoZGlkIjoiYTRkMTAyMzg2NmU1MjhkMDRkNjYyOTE4NjdkNDllZmIifQ==</vt:lpwstr>
  </property>
  <property fmtid="{D5CDD505-2E9C-101B-9397-08002B2CF9AE}" pid="5" name="KSOTemplateDocerSaveRecord">
    <vt:lpwstr>eyJoZGlkIjoiYjI5ZDhjZDdhZTYzNTMyNTU0N2JhMDJkNGJhMGRiMzIiLCJ1c2VySWQiOiI5MjE0ODY0MzQifQ==</vt:lpwstr>
  </property>
</Properties>
</file>